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7D0C" w14:textId="4AA89B0C" w:rsidR="00A954B9" w:rsidRPr="00874DAC" w:rsidRDefault="00874DAC" w:rsidP="00874DAC">
      <w:pPr>
        <w:jc w:val="center"/>
        <w:rPr>
          <w:rFonts w:cstheme="minorHAnsi"/>
          <w:b/>
          <w:bCs/>
          <w:sz w:val="28"/>
          <w:szCs w:val="28"/>
          <w:lang w:val="fr-BE"/>
        </w:rPr>
      </w:pPr>
      <w:r w:rsidRPr="00874DAC">
        <w:rPr>
          <w:rFonts w:cstheme="minorHAnsi"/>
          <w:b/>
          <w:bCs/>
          <w:sz w:val="28"/>
          <w:szCs w:val="28"/>
          <w:lang w:val="fr-BE"/>
        </w:rPr>
        <w:t>Exemple – calcul de la dispense de versement pour des bureaux d’intérim</w:t>
      </w:r>
    </w:p>
    <w:p w14:paraId="2D84EF94"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Les intérimaires X et Y sont mis à la disposition des entreprises A et B au mois de février de l’année N :</w:t>
      </w:r>
    </w:p>
    <w:tbl>
      <w:tblPr>
        <w:tblW w:w="914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71"/>
        <w:gridCol w:w="1880"/>
        <w:gridCol w:w="1366"/>
        <w:gridCol w:w="1880"/>
        <w:gridCol w:w="1848"/>
      </w:tblGrid>
      <w:tr w:rsidR="00874DAC" w:rsidRPr="00874DAC" w14:paraId="4AA472F4" w14:textId="77777777" w:rsidTr="00874DAC">
        <w:trPr>
          <w:trHeight w:val="438"/>
        </w:trPr>
        <w:tc>
          <w:tcPr>
            <w:tcW w:w="1911" w:type="dxa"/>
            <w:tcBorders>
              <w:bottom w:val="single" w:sz="6" w:space="0" w:color="auto"/>
              <w:right w:val="single" w:sz="6" w:space="0" w:color="auto"/>
            </w:tcBorders>
            <w:tcMar>
              <w:top w:w="0" w:type="dxa"/>
              <w:left w:w="101" w:type="dxa"/>
              <w:bottom w:w="0" w:type="dxa"/>
              <w:right w:w="101" w:type="dxa"/>
            </w:tcMar>
            <w:hideMark/>
          </w:tcPr>
          <w:p w14:paraId="5FE7CBD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Intérimaire X</w:t>
            </w:r>
          </w:p>
          <w:p w14:paraId="5A83F77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Février N (ce mois compte 4 semaines complètes et le premier jour de travail est le lundi 1</w:t>
            </w:r>
            <w:r w:rsidRPr="00874DAC">
              <w:rPr>
                <w:rFonts w:eastAsia="Times New Roman" w:cstheme="minorHAnsi"/>
                <w:sz w:val="20"/>
                <w:szCs w:val="20"/>
                <w:vertAlign w:val="superscript"/>
                <w:lang w:val="fr-BE" w:eastAsia="en-BE"/>
              </w:rPr>
              <w:t>er </w:t>
            </w:r>
            <w:r w:rsidRPr="00874DAC">
              <w:rPr>
                <w:rFonts w:eastAsia="Times New Roman" w:cstheme="minorHAnsi"/>
                <w:sz w:val="20"/>
                <w:szCs w:val="20"/>
                <w:lang w:val="fr-BE" w:eastAsia="en-BE"/>
              </w:rPr>
              <w:t>février)</w:t>
            </w:r>
          </w:p>
        </w:tc>
        <w:tc>
          <w:tcPr>
            <w:tcW w:w="1655"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13B9231E"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Mise à la disposition</w:t>
            </w:r>
          </w:p>
        </w:tc>
        <w:tc>
          <w:tcPr>
            <w:tcW w:w="1202"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4084E0A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Jours de travail</w:t>
            </w:r>
          </w:p>
        </w:tc>
        <w:tc>
          <w:tcPr>
            <w:tcW w:w="1655"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44AC688C"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Heures de travail</w:t>
            </w:r>
          </w:p>
        </w:tc>
        <w:tc>
          <w:tcPr>
            <w:tcW w:w="1627" w:type="dxa"/>
            <w:tcBorders>
              <w:left w:val="single" w:sz="6" w:space="0" w:color="auto"/>
              <w:bottom w:val="single" w:sz="6" w:space="0" w:color="auto"/>
            </w:tcBorders>
            <w:tcMar>
              <w:top w:w="0" w:type="dxa"/>
              <w:left w:w="101" w:type="dxa"/>
              <w:bottom w:w="0" w:type="dxa"/>
              <w:right w:w="101" w:type="dxa"/>
            </w:tcMar>
            <w:hideMark/>
          </w:tcPr>
          <w:p w14:paraId="2533ADE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Nature du régime</w:t>
            </w:r>
          </w:p>
        </w:tc>
      </w:tr>
      <w:tr w:rsidR="00874DAC" w:rsidRPr="00874DAC" w14:paraId="6A68CE7F" w14:textId="77777777" w:rsidTr="00874DAC">
        <w:trPr>
          <w:trHeight w:val="438"/>
        </w:trPr>
        <w:tc>
          <w:tcPr>
            <w:tcW w:w="1911"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21DADF46"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Semaine 1</w:t>
            </w:r>
          </w:p>
          <w:p w14:paraId="64B431BB"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w:t>
            </w:r>
          </w:p>
        </w:tc>
        <w:tc>
          <w:tcPr>
            <w:tcW w:w="1655"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FE4C0B3"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xml:space="preserve">Entreprise A </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5C1973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Lundi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ED2694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91CA167"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2C5895AF"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51C6D56C"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3F670AB"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04D213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Mardi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9FF432C"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0C0B7D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05B9B115"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5D731C6F"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16C191"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80C9917"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Mercredi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659D0C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EAB892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61C38009"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3FCB152C"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F808B5"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272EBC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Jeudi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DCC446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068063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10B4B1D8"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2413D67A"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817CDCE"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43F164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Vendredi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3457AD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B86E2B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59CA0881" w14:textId="77777777" w:rsidTr="00874DAC">
        <w:trPr>
          <w:trHeight w:val="438"/>
        </w:trPr>
        <w:tc>
          <w:tcPr>
            <w:tcW w:w="1911"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7F176EC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Semaine 2</w:t>
            </w:r>
          </w:p>
        </w:tc>
        <w:tc>
          <w:tcPr>
            <w:tcW w:w="1655"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100C04C"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xml:space="preserve">Entreprise A </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4DE09E3"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Lundi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52E20FB"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5B41D0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42BCB47D"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36B525D7"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796EF0"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3A1D21D"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Mardi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206961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1B83456"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75D3C11C"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5C64F2F4"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7C968C9"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4C5C14E"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Mercredi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195C8D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A45E0F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656BC251"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57A45285"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5FEA230"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4A0FE8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Jeudi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F515AE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F1861C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33DBDF77"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720A9216"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A934F14"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04D7A2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Vendredi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752D88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049375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6BCB7DA6" w14:textId="77777777" w:rsidTr="00874DAC">
        <w:trPr>
          <w:trHeight w:val="438"/>
        </w:trPr>
        <w:tc>
          <w:tcPr>
            <w:tcW w:w="1911"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1518A52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Semaine 3</w:t>
            </w:r>
          </w:p>
        </w:tc>
        <w:tc>
          <w:tcPr>
            <w:tcW w:w="1655"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D85C47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xml:space="preserve">Entreprise B </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FCE81D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Lundi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056E326"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05519CC"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16B40820"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78A041A3"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02FFA1"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9158F3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Mardi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B25098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6EA546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1347DD51"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13A862E8"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DE7295C"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82A886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Mercredi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2C003C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B5CD44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0BA33E6B"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47023123"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A23D4D8"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BA9471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Jeudi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81961B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0C7CA2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655F06F0"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109E5934"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5D0E610"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A16BE8D"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Vendredi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5991B66"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DBCF71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63CF4BE2" w14:textId="77777777" w:rsidTr="00874DAC">
        <w:trPr>
          <w:trHeight w:val="438"/>
        </w:trPr>
        <w:tc>
          <w:tcPr>
            <w:tcW w:w="1911"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099A152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Semaine 4</w:t>
            </w:r>
          </w:p>
        </w:tc>
        <w:tc>
          <w:tcPr>
            <w:tcW w:w="1655"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7297B1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Entreprise B</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D62FA1E"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Lundi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9221A8E"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C61824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50ED18D4"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229F0D7F"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AD5864C"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C8DDE2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Mardi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991A356"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3341A9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127EE09B"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32DE4E2A"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69703C"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9037283"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Mercredi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44CAE5B"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CC9BDA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174E9F17"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287B61DE"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664709"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EBFDF6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Jeudi</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1E9BEDD"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F4C25B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2A014D96"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3E39FA24"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13E072D"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right w:val="single" w:sz="6" w:space="0" w:color="auto"/>
            </w:tcBorders>
            <w:tcMar>
              <w:top w:w="0" w:type="dxa"/>
              <w:left w:w="101" w:type="dxa"/>
              <w:bottom w:w="0" w:type="dxa"/>
              <w:right w:w="101" w:type="dxa"/>
            </w:tcMar>
            <w:hideMark/>
          </w:tcPr>
          <w:p w14:paraId="53A629DB"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Vendredi</w:t>
            </w:r>
          </w:p>
        </w:tc>
        <w:tc>
          <w:tcPr>
            <w:tcW w:w="1655" w:type="dxa"/>
            <w:tcBorders>
              <w:top w:val="single" w:sz="6" w:space="0" w:color="auto"/>
              <w:left w:val="single" w:sz="6" w:space="0" w:color="auto"/>
              <w:right w:val="single" w:sz="6" w:space="0" w:color="auto"/>
            </w:tcBorders>
            <w:tcMar>
              <w:top w:w="0" w:type="dxa"/>
              <w:left w:w="101" w:type="dxa"/>
              <w:bottom w:w="0" w:type="dxa"/>
              <w:right w:w="101" w:type="dxa"/>
            </w:tcMar>
            <w:hideMark/>
          </w:tcPr>
          <w:p w14:paraId="28A08E9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627" w:type="dxa"/>
            <w:tcBorders>
              <w:top w:val="single" w:sz="6" w:space="0" w:color="auto"/>
              <w:left w:val="single" w:sz="6" w:space="0" w:color="auto"/>
            </w:tcBorders>
            <w:tcMar>
              <w:top w:w="0" w:type="dxa"/>
              <w:left w:w="101" w:type="dxa"/>
              <w:bottom w:w="0" w:type="dxa"/>
              <w:right w:w="101" w:type="dxa"/>
            </w:tcMar>
            <w:hideMark/>
          </w:tcPr>
          <w:p w14:paraId="328B6DD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bl>
    <w:p w14:paraId="0F0A38BB"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i/>
          <w:iCs/>
          <w:sz w:val="20"/>
          <w:szCs w:val="20"/>
          <w:lang w:val="fr-BE" w:eastAsia="en-BE"/>
        </w:rPr>
        <w:t>Mise à la disposition de l’entreprise A</w:t>
      </w:r>
    </w:p>
    <w:p w14:paraId="162F0B1E"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Le bureau d’intérim calcule la « norme du tiers » pour l’intérimaire X pour la première et la deuxième semaine du mois de février N durant lesquelles il était occupé dans l’entreprise A. L’entreprise A satisfait à toutes les conditions pour pouvoir revendiquer la dispense de versement du précompte professionnel pour le travail en équipe :</w:t>
      </w:r>
    </w:p>
    <w:p w14:paraId="25CA45AF"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x 8) + (5 x 8)) / ((5 x 8) + (5 x 8)) = 1,00.</w:t>
      </w:r>
    </w:p>
    <w:p w14:paraId="5BDFFE80" w14:textId="3F67E355"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xml:space="preserve">Étant donné qu’il est satisfait à la « norme du tiers » et moyennant le respect des autres conditions, les rémunérations imposables et éligibles, payées ou attribuées pour l’occupation dans l’entreprise A, entrent en considération pour la mesure d’aide « dispense de versement du précompte professionnel pour le travail en équipe et de nuit ». </w:t>
      </w:r>
    </w:p>
    <w:p w14:paraId="399C196D"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i/>
          <w:iCs/>
          <w:sz w:val="20"/>
          <w:szCs w:val="20"/>
          <w:lang w:val="fr-BE" w:eastAsia="en-BE"/>
        </w:rPr>
        <w:t>Mise à la disposition de l’entreprise B</w:t>
      </w:r>
    </w:p>
    <w:p w14:paraId="34883B12"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Le bureau d’intérim calcule la « norme du tiers » pour l’intérimaire X pour la troisième et la quatrième semaine durant lesquelles il était occupé dans l’entreprise B. L’entreprise B satisfait à toutes les conditions pour pouvoir revendiquer la dispense de versement du précompte professionnel pour le travail en équipe :</w:t>
      </w:r>
    </w:p>
    <w:p w14:paraId="694EFE86"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x 8) + (5 x 8)) / ((5 x 8) + (5 x 8)) = 1,00.</w:t>
      </w:r>
    </w:p>
    <w:p w14:paraId="5E5AE871" w14:textId="41B79D65"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Étant donné qu’il est satisfait à la « norme du tiers » et moyennant le respect des autres conditions, les rémunérations imposables et éligibles, payées ou attribuées pour l’occupation dans l’entreprise B, entrent en considération pour la mesure d’aide « dispense de versement du précompte professionnel pour le travail en équipe ».</w:t>
      </w:r>
    </w:p>
    <w:tbl>
      <w:tblPr>
        <w:tblW w:w="925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8"/>
        <w:gridCol w:w="1716"/>
        <w:gridCol w:w="1363"/>
        <w:gridCol w:w="1845"/>
        <w:gridCol w:w="2166"/>
      </w:tblGrid>
      <w:tr w:rsidR="00874DAC" w:rsidRPr="00874DAC" w14:paraId="4FEB3701" w14:textId="77777777" w:rsidTr="00874DAC">
        <w:trPr>
          <w:trHeight w:val="438"/>
        </w:trPr>
        <w:tc>
          <w:tcPr>
            <w:tcW w:w="1911" w:type="dxa"/>
            <w:tcBorders>
              <w:bottom w:val="single" w:sz="6" w:space="0" w:color="auto"/>
              <w:right w:val="single" w:sz="6" w:space="0" w:color="auto"/>
            </w:tcBorders>
            <w:tcMar>
              <w:top w:w="0" w:type="dxa"/>
              <w:left w:w="101" w:type="dxa"/>
              <w:bottom w:w="0" w:type="dxa"/>
              <w:right w:w="101" w:type="dxa"/>
            </w:tcMar>
            <w:hideMark/>
          </w:tcPr>
          <w:p w14:paraId="6094150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Intérimaire Y</w:t>
            </w:r>
          </w:p>
          <w:p w14:paraId="2BF6E563"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Février N (ce mois compte 4 semaines complètes et le premier jour de travail est le lundi 1</w:t>
            </w:r>
            <w:r w:rsidRPr="00874DAC">
              <w:rPr>
                <w:rFonts w:eastAsia="Times New Roman" w:cstheme="minorHAnsi"/>
                <w:sz w:val="20"/>
                <w:szCs w:val="20"/>
                <w:vertAlign w:val="superscript"/>
                <w:lang w:val="fr-BE" w:eastAsia="en-BE"/>
              </w:rPr>
              <w:t>er </w:t>
            </w:r>
            <w:r w:rsidRPr="00874DAC">
              <w:rPr>
                <w:rFonts w:eastAsia="Times New Roman" w:cstheme="minorHAnsi"/>
                <w:sz w:val="20"/>
                <w:szCs w:val="20"/>
                <w:lang w:val="fr-BE" w:eastAsia="en-BE"/>
              </w:rPr>
              <w:t>février)</w:t>
            </w:r>
          </w:p>
        </w:tc>
        <w:tc>
          <w:tcPr>
            <w:tcW w:w="1513"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39CAE3E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Mise à la disposition</w:t>
            </w:r>
          </w:p>
        </w:tc>
        <w:tc>
          <w:tcPr>
            <w:tcW w:w="1202"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3794EB3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Jours de travail</w:t>
            </w:r>
          </w:p>
        </w:tc>
        <w:tc>
          <w:tcPr>
            <w:tcW w:w="1627"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67101A2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Heures de travail</w:t>
            </w:r>
          </w:p>
        </w:tc>
        <w:tc>
          <w:tcPr>
            <w:tcW w:w="1910" w:type="dxa"/>
            <w:tcBorders>
              <w:left w:val="single" w:sz="6" w:space="0" w:color="auto"/>
              <w:bottom w:val="single" w:sz="6" w:space="0" w:color="auto"/>
            </w:tcBorders>
            <w:tcMar>
              <w:top w:w="0" w:type="dxa"/>
              <w:left w:w="101" w:type="dxa"/>
              <w:bottom w:w="0" w:type="dxa"/>
              <w:right w:w="101" w:type="dxa"/>
            </w:tcMar>
            <w:hideMark/>
          </w:tcPr>
          <w:p w14:paraId="6FC767E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Nature du régime</w:t>
            </w:r>
          </w:p>
        </w:tc>
      </w:tr>
      <w:tr w:rsidR="00874DAC" w:rsidRPr="00874DAC" w14:paraId="7D2AE100" w14:textId="77777777" w:rsidTr="00874DAC">
        <w:trPr>
          <w:trHeight w:val="438"/>
        </w:trPr>
        <w:tc>
          <w:tcPr>
            <w:tcW w:w="1911"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0DAA12E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Semaine 1</w:t>
            </w:r>
          </w:p>
          <w:p w14:paraId="50A322B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w:t>
            </w:r>
          </w:p>
        </w:tc>
        <w:tc>
          <w:tcPr>
            <w:tcW w:w="1513"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76E227"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xml:space="preserve">Entreprise B </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4CEC3B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Lundi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B3628C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7C64AA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007E4D62"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7106B243"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8F19885"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774FA9C"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Mardi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DBF19C6"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74C985E"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3EC82444"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086B460D"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66B22F7"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7290C3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Mercredi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CC6C886"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107AEC3"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4970B62C"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1F240BBD"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4E30CA1"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68547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Jeudi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E7CC96C"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448019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7D7763CE"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04098D0E"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D75081B"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DC4F297"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Vendredi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79B4B3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BA17E4E"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27460F41" w14:textId="77777777" w:rsidTr="00874DAC">
        <w:trPr>
          <w:trHeight w:val="438"/>
        </w:trPr>
        <w:tc>
          <w:tcPr>
            <w:tcW w:w="1911"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683CBE3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Semaine 2</w:t>
            </w:r>
          </w:p>
        </w:tc>
        <w:tc>
          <w:tcPr>
            <w:tcW w:w="1513"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59F88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xml:space="preserve">Entreprise B </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F9F535D"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Lundi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E4E033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1DDDBCD"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2CCA23A7"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45C40AE7"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E3150A"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EAAE14B"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Mardi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C91F11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5DA8FC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1BFD3406"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61C68227"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7BECC2"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836991C"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Mercredi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19C775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A9B89A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36AE77B8"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5BC187EB"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A8835FD"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68BE8CD"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Jeudi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06EDBA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7EDBE6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3BB21FAD"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5E33AE46"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FB1AADD"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DF4CEA7"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Vendredi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3A8CBF1"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DA485E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0E1DF65D" w14:textId="77777777" w:rsidTr="00874DAC">
        <w:trPr>
          <w:trHeight w:val="438"/>
        </w:trPr>
        <w:tc>
          <w:tcPr>
            <w:tcW w:w="1911"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3B75F62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Semaine 3</w:t>
            </w:r>
          </w:p>
        </w:tc>
        <w:tc>
          <w:tcPr>
            <w:tcW w:w="1513"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770385D"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 xml:space="preserve">Entreprise B </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72F229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Lundi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64F271E"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59C7413"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708864E3"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2E811232"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8A3DBC9"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1337CC5"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Mardi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F4667BC"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B066CC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4FF4EC1B"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3B933AB2"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A3F9D9A"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58DD5BE"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Mercredi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4DA7B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7284BE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6A2DAB56"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0212A613"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79C759"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AE16DC2"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Jeudi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53CA6CF"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2D82C7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47C01DF3"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7512FCBF"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4772AE9"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AB632D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Vendredi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AC9483B"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6E4EF6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5A39215E" w14:textId="77777777" w:rsidTr="00874DAC">
        <w:trPr>
          <w:trHeight w:val="438"/>
        </w:trPr>
        <w:tc>
          <w:tcPr>
            <w:tcW w:w="1911"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3049D8A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Semaine 4</w:t>
            </w:r>
          </w:p>
        </w:tc>
        <w:tc>
          <w:tcPr>
            <w:tcW w:w="1513"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C0975A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Entreprise B</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1F3729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Lundi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37FEC6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D9D6504"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47B23D9F"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5CC207F6"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AB84907"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AD6512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Mardi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AF44D8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94F7117"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55DC254A"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1BF2D46E"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DCC475E"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0DABEF6"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Mercredi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2DCA6B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5F512B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38787264"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798F58E1"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B519725"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4200D07"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Jeudi</w:t>
            </w:r>
          </w:p>
        </w:tc>
        <w:tc>
          <w:tcPr>
            <w:tcW w:w="162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CA0B449"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C314030"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r w:rsidR="00874DAC" w:rsidRPr="00874DAC" w14:paraId="5D5AE574" w14:textId="77777777" w:rsidTr="00874DAC">
        <w:trPr>
          <w:trHeight w:val="438"/>
        </w:trPr>
        <w:tc>
          <w:tcPr>
            <w:tcW w:w="0" w:type="auto"/>
            <w:vMerge/>
            <w:tcBorders>
              <w:top w:val="single" w:sz="6" w:space="0" w:color="auto"/>
              <w:bottom w:val="single" w:sz="6" w:space="0" w:color="auto"/>
              <w:right w:val="single" w:sz="6" w:space="0" w:color="auto"/>
            </w:tcBorders>
            <w:vAlign w:val="center"/>
            <w:hideMark/>
          </w:tcPr>
          <w:p w14:paraId="7FC93107" w14:textId="77777777" w:rsidR="00874DAC" w:rsidRPr="00874DAC" w:rsidRDefault="00874DAC" w:rsidP="00874DAC">
            <w:pPr>
              <w:spacing w:after="0" w:line="240" w:lineRule="auto"/>
              <w:rPr>
                <w:rFonts w:eastAsia="Times New Roman" w:cstheme="minorHAnsi"/>
                <w:sz w:val="20"/>
                <w:szCs w:val="20"/>
                <w:lang w:val="fr-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6ADD6A" w14:textId="77777777" w:rsidR="00874DAC" w:rsidRPr="00874DAC" w:rsidRDefault="00874DAC" w:rsidP="00874DAC">
            <w:pPr>
              <w:spacing w:after="0" w:line="240" w:lineRule="auto"/>
              <w:rPr>
                <w:rFonts w:eastAsia="Times New Roman" w:cstheme="minorHAnsi"/>
                <w:sz w:val="20"/>
                <w:szCs w:val="20"/>
                <w:lang w:val="fr-BE" w:eastAsia="en-BE"/>
              </w:rPr>
            </w:pPr>
          </w:p>
        </w:tc>
        <w:tc>
          <w:tcPr>
            <w:tcW w:w="1202" w:type="dxa"/>
            <w:tcBorders>
              <w:top w:val="single" w:sz="6" w:space="0" w:color="auto"/>
              <w:left w:val="single" w:sz="6" w:space="0" w:color="auto"/>
              <w:right w:val="single" w:sz="6" w:space="0" w:color="auto"/>
            </w:tcBorders>
            <w:tcMar>
              <w:top w:w="0" w:type="dxa"/>
              <w:left w:w="101" w:type="dxa"/>
              <w:bottom w:w="0" w:type="dxa"/>
              <w:right w:w="101" w:type="dxa"/>
            </w:tcMar>
            <w:hideMark/>
          </w:tcPr>
          <w:p w14:paraId="72BD1FB8"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Vendredi</w:t>
            </w:r>
          </w:p>
        </w:tc>
        <w:tc>
          <w:tcPr>
            <w:tcW w:w="1627" w:type="dxa"/>
            <w:tcBorders>
              <w:top w:val="single" w:sz="6" w:space="0" w:color="auto"/>
              <w:left w:val="single" w:sz="6" w:space="0" w:color="auto"/>
              <w:right w:val="single" w:sz="6" w:space="0" w:color="auto"/>
            </w:tcBorders>
            <w:tcMar>
              <w:top w:w="0" w:type="dxa"/>
              <w:left w:w="101" w:type="dxa"/>
              <w:bottom w:w="0" w:type="dxa"/>
              <w:right w:w="101" w:type="dxa"/>
            </w:tcMar>
            <w:hideMark/>
          </w:tcPr>
          <w:p w14:paraId="5C76CB7B"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heures – 13 heures</w:t>
            </w:r>
          </w:p>
        </w:tc>
        <w:tc>
          <w:tcPr>
            <w:tcW w:w="1910" w:type="dxa"/>
            <w:tcBorders>
              <w:top w:val="single" w:sz="6" w:space="0" w:color="auto"/>
              <w:left w:val="single" w:sz="6" w:space="0" w:color="auto"/>
            </w:tcBorders>
            <w:tcMar>
              <w:top w:w="0" w:type="dxa"/>
              <w:left w:w="101" w:type="dxa"/>
              <w:bottom w:w="0" w:type="dxa"/>
              <w:right w:w="101" w:type="dxa"/>
            </w:tcMar>
            <w:hideMark/>
          </w:tcPr>
          <w:p w14:paraId="54690E6A" w14:textId="77777777" w:rsidR="00874DAC" w:rsidRPr="00874DAC" w:rsidRDefault="00874DAC" w:rsidP="00874DAC">
            <w:p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Travail en équipe</w:t>
            </w:r>
          </w:p>
        </w:tc>
      </w:tr>
    </w:tbl>
    <w:p w14:paraId="03217108"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i/>
          <w:iCs/>
          <w:sz w:val="20"/>
          <w:szCs w:val="20"/>
          <w:lang w:val="fr-BE" w:eastAsia="en-BE"/>
        </w:rPr>
        <w:t>Mise à la disposition de l’entreprise B</w:t>
      </w:r>
    </w:p>
    <w:p w14:paraId="34F9E3DF"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Le bureau d’intérim calcule la « norme du tiers » pour l’intérimaire Y pour la première, la deuxième, la troisième et la quatrième semaine durant lesquelles il était occupé dans l’entreprise B. L’entreprise B satisfait à toutes les conditions pour pouvoir revendiquer la dispense de versement du précompte professionnel pour le travail en équipe :</w:t>
      </w:r>
    </w:p>
    <w:p w14:paraId="71A7C30B"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((5 x 8) + (5 x 8) + (5 x 8) + (5 x 8)) / ((5 x 8) + (5 x 8) + (5 x 8) + (5x 8)) = 1,00.</w:t>
      </w:r>
    </w:p>
    <w:p w14:paraId="4BF27674" w14:textId="7D6F0156"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Étant donné qu’il est satisfait à la « norme du tiers » et moyennant le respect des autres conditions, les rémunérations imposables et éligibles, payées ou attribuées pour l’occupation dans l’entreprise B, entrent en considération pour la mesure d’aide « dispense de versement du précompte professionnel pour le travail en équipe ».</w:t>
      </w:r>
    </w:p>
    <w:p w14:paraId="20F626A1" w14:textId="77777777" w:rsidR="00874DAC" w:rsidRPr="00874DAC" w:rsidRDefault="00874DAC" w:rsidP="00874DAC">
      <w:pPr>
        <w:spacing w:before="120"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Le montant total de la dispense de versement du précompte professionnel pouvant être revendiqué par le bureau d’intérim pour le mois concerné est égal à la somme de :</w:t>
      </w:r>
    </w:p>
    <w:p w14:paraId="1E34BD3E" w14:textId="33F04A56" w:rsidR="00874DAC" w:rsidRPr="00874DAC" w:rsidRDefault="00874DAC" w:rsidP="00874DAC">
      <w:pPr>
        <w:pStyle w:val="ListParagraph"/>
        <w:numPr>
          <w:ilvl w:val="0"/>
          <w:numId w:val="2"/>
        </w:num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22,8 % du total des rémunérations imposables et éligibles de l’intérimaire X, payées ou attribuées pour son occupation dans l’entreprise A, étant entendu que ce montant dispensé de versement doit éventuellement être limité au précompte professionnel dû sur les rémunérations imposables et éligibles de l’intérimaire X, payées ou attribuées pour son occupation dans l’entreprise A ;</w:t>
      </w:r>
    </w:p>
    <w:p w14:paraId="684CA353" w14:textId="67CB5D4C" w:rsidR="00874DAC" w:rsidRPr="00874DAC" w:rsidRDefault="00874DAC" w:rsidP="00874DAC">
      <w:pPr>
        <w:pStyle w:val="ListParagraph"/>
        <w:numPr>
          <w:ilvl w:val="0"/>
          <w:numId w:val="2"/>
        </w:numPr>
        <w:spacing w:after="120" w:line="240" w:lineRule="auto"/>
        <w:rPr>
          <w:rFonts w:eastAsia="Times New Roman" w:cstheme="minorHAnsi"/>
          <w:sz w:val="20"/>
          <w:szCs w:val="20"/>
          <w:lang w:val="fr-BE" w:eastAsia="en-BE"/>
        </w:rPr>
      </w:pPr>
      <w:r w:rsidRPr="00874DAC">
        <w:rPr>
          <w:rFonts w:eastAsia="Times New Roman" w:cstheme="minorHAnsi"/>
          <w:sz w:val="20"/>
          <w:szCs w:val="20"/>
          <w:lang w:val="fr-BE" w:eastAsia="en-BE"/>
        </w:rPr>
        <w:t>22,8 % du total des rémunérations imposables et éligibles des intérimaires X et Y, payées ou attribuées pour leur occupation dans l’entreprise B, étant entendu que ce montant dispensé de versement doit éventuellement être limité au précompte professionnel dû sur les rémunérations imposables et éligibles des intérimaires X et Y, payées ou attribuées pour leur occupation dans l’entreprise B.</w:t>
      </w:r>
    </w:p>
    <w:p w14:paraId="590E4800" w14:textId="77777777" w:rsidR="00874DAC" w:rsidRPr="00874DAC" w:rsidRDefault="00874DAC" w:rsidP="00874DAC">
      <w:pPr>
        <w:rPr>
          <w:rFonts w:cstheme="minorHAnsi"/>
          <w:sz w:val="20"/>
          <w:szCs w:val="20"/>
          <w:lang w:val="fr-BE"/>
        </w:rPr>
      </w:pPr>
    </w:p>
    <w:sectPr w:rsidR="00874DAC" w:rsidRPr="0087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25EC"/>
    <w:multiLevelType w:val="hybridMultilevel"/>
    <w:tmpl w:val="7AEE7894"/>
    <w:lvl w:ilvl="0" w:tplc="F3BAF254">
      <w:numFmt w:val="bullet"/>
      <w:lvlText w:val="-"/>
      <w:lvlJc w:val="left"/>
      <w:pPr>
        <w:ind w:left="720" w:hanging="360"/>
      </w:pPr>
      <w:rPr>
        <w:rFonts w:ascii="Calibri" w:eastAsia="Times New Roman" w:hAnsi="Calibri" w:cs="Calibri" w:hint="default"/>
        <w:i/>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69278F6"/>
    <w:multiLevelType w:val="hybridMultilevel"/>
    <w:tmpl w:val="6A106A7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AC"/>
    <w:rsid w:val="00874DAC"/>
    <w:rsid w:val="00A954B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6D07"/>
  <w15:chartTrackingRefBased/>
  <w15:docId w15:val="{7F88ED96-D409-47C2-A741-2C0248C3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DAC"/>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Hyperlink">
    <w:name w:val="Hyperlink"/>
    <w:basedOn w:val="DefaultParagraphFont"/>
    <w:uiPriority w:val="99"/>
    <w:semiHidden/>
    <w:unhideWhenUsed/>
    <w:rsid w:val="00874DAC"/>
    <w:rPr>
      <w:color w:val="0000FF"/>
      <w:u w:val="single"/>
    </w:rPr>
  </w:style>
  <w:style w:type="paragraph" w:styleId="ListParagraph">
    <w:name w:val="List Paragraph"/>
    <w:basedOn w:val="Normal"/>
    <w:uiPriority w:val="34"/>
    <w:qFormat/>
    <w:rsid w:val="00874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0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DEPONDT Wim</dc:creator>
  <cp:keywords/>
  <dc:description/>
  <cp:lastModifiedBy>DEPONDT Wim</cp:lastModifiedBy>
  <cp:revision>1</cp:revision>
  <dcterms:created xsi:type="dcterms:W3CDTF">2022-01-05T12:48:00Z</dcterms:created>
  <dcterms:modified xsi:type="dcterms:W3CDTF">2022-01-05T12:52:00Z</dcterms:modified>
</cp:coreProperties>
</file>